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FF" w:rsidRPr="00BB28FF" w:rsidRDefault="00BB28FF" w:rsidP="00BB28F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pt-BR"/>
        </w:rPr>
      </w:pPr>
      <w:r w:rsidRPr="00BB28FF">
        <w:rPr>
          <w:rFonts w:ascii="Arial" w:eastAsia="Times New Roman" w:hAnsi="Arial" w:cs="Arial"/>
          <w:color w:val="333333"/>
          <w:kern w:val="36"/>
          <w:sz w:val="42"/>
          <w:szCs w:val="42"/>
          <w:lang w:eastAsia="pt-BR"/>
        </w:rPr>
        <w:fldChar w:fldCharType="begin"/>
      </w:r>
      <w:r w:rsidRPr="00BB28FF">
        <w:rPr>
          <w:rFonts w:ascii="Arial" w:eastAsia="Times New Roman" w:hAnsi="Arial" w:cs="Arial"/>
          <w:color w:val="333333"/>
          <w:kern w:val="36"/>
          <w:sz w:val="42"/>
          <w:szCs w:val="42"/>
          <w:lang w:eastAsia="pt-BR"/>
        </w:rPr>
        <w:instrText xml:space="preserve"> HYPERLINK "http://confluence.neomind.com.br:8400/pages/viewpage.action?pageId=11534341" </w:instrText>
      </w:r>
      <w:r w:rsidRPr="00BB28FF">
        <w:rPr>
          <w:rFonts w:ascii="Arial" w:eastAsia="Times New Roman" w:hAnsi="Arial" w:cs="Arial"/>
          <w:color w:val="333333"/>
          <w:kern w:val="36"/>
          <w:sz w:val="42"/>
          <w:szCs w:val="42"/>
          <w:lang w:eastAsia="pt-BR"/>
        </w:rPr>
        <w:fldChar w:fldCharType="separate"/>
      </w:r>
      <w:r w:rsidRPr="00BB28FF">
        <w:rPr>
          <w:rFonts w:ascii="Arial" w:eastAsia="Times New Roman" w:hAnsi="Arial" w:cs="Arial"/>
          <w:color w:val="333333"/>
          <w:kern w:val="36"/>
          <w:sz w:val="42"/>
          <w:szCs w:val="42"/>
          <w:lang w:eastAsia="pt-BR"/>
        </w:rPr>
        <w:t xml:space="preserve">Autenticação </w:t>
      </w:r>
      <w:proofErr w:type="spellStart"/>
      <w:r w:rsidRPr="00BB28FF">
        <w:rPr>
          <w:rFonts w:ascii="Arial" w:eastAsia="Times New Roman" w:hAnsi="Arial" w:cs="Arial"/>
          <w:color w:val="333333"/>
          <w:kern w:val="36"/>
          <w:sz w:val="42"/>
          <w:szCs w:val="42"/>
          <w:lang w:eastAsia="pt-BR"/>
        </w:rPr>
        <w:t>Kerberos</w:t>
      </w:r>
      <w:proofErr w:type="spellEnd"/>
      <w:r w:rsidRPr="00BB28FF">
        <w:rPr>
          <w:rFonts w:ascii="Arial" w:eastAsia="Times New Roman" w:hAnsi="Arial" w:cs="Arial"/>
          <w:color w:val="333333"/>
          <w:kern w:val="36"/>
          <w:sz w:val="42"/>
          <w:szCs w:val="42"/>
          <w:lang w:eastAsia="pt-BR"/>
        </w:rPr>
        <w:fldChar w:fldCharType="end"/>
      </w:r>
    </w:p>
    <w:p w:rsidR="008654C8" w:rsidRDefault="008654C8"/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Criar Usuário no ad para integração: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Ex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Kerberos</w:t>
      </w:r>
      <w:proofErr w:type="spellEnd"/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Configurar SPN: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setspn.exe -A HTTP/SERVIDORAD.DOMINIO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kerberos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>setspn.exe -A HTTP/SERVIDORAD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kerberos</w:t>
      </w:r>
      <w:proofErr w:type="spellEnd"/>
    </w:p>
    <w:p w:rsidR="00BB28FF" w:rsidRDefault="00BB28FF" w:rsidP="00BB28FF">
      <w:pPr>
        <w:pStyle w:val="NormalWeb"/>
        <w:shd w:val="clear" w:color="auto" w:fill="FFFFFF"/>
        <w:spacing w:before="150" w:beforeAutospacing="0" w:after="24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setspn.exe -A HTTP/SERVIDORFUSION.DOMINIO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kerberos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 xml:space="preserve">setspn.exe -A HTTP/SERVIDORFUSION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kerberos</w:t>
      </w:r>
      <w:proofErr w:type="spellEnd"/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Politica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Segurança: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TRADUZIR(</w:t>
      </w:r>
      <w:proofErr w:type="gramEnd"/>
      <w:r>
        <w:rPr>
          <w:rFonts w:ascii="Arial" w:hAnsi="Arial" w:cs="Arial"/>
          <w:color w:val="333333"/>
          <w:sz w:val="21"/>
          <w:szCs w:val="21"/>
        </w:rPr>
        <w:t>OBSERVAÇÃO TEMOS QUE ATIVAR TUDO)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In Active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Directory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environments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Kerberos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etypes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configured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Group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Policy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following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Computer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Configuration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\Policies\Windows Settings\Security Settings\Local Policies\Security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\Network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security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Configure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encryption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types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allowed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Kerberos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left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undefined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which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default setting, Active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Directory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highest</w:t>
      </w:r>
      <w:r>
        <w:rPr>
          <w:rFonts w:ascii="Arial" w:hAnsi="Arial" w:cs="Arial"/>
          <w:color w:val="333333"/>
          <w:sz w:val="21"/>
          <w:szCs w:val="21"/>
        </w:rPr>
        <w:softHyphen/>
        <w:t>strength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algorithm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encryption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types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deprecated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Server 2008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higher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legacy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Kerberos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systems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require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must define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policy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link it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domain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895975" cy="3807460"/>
            <wp:effectExtent l="0" t="0" r="9525" b="2540"/>
            <wp:docPr id="6" name="Imagem 6" descr="http://confluence.neomind.com.br:8400/download/attachments/11534341/image2016-3-7%2016%3A43%3A28.png?version=1&amp;modificationDate=1457379818867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fluence.neomind.com.br:8400/download/attachments/11534341/image2016-3-7%2016%3A43%3A28.png?version=1&amp;modificationDate=1457379818867&amp;api=v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In Active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Directory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check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user’s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settings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Account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tab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following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values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r>
        <w:rPr>
          <w:rFonts w:ascii="Arial" w:hAnsi="Arial" w:cs="Arial"/>
          <w:color w:val="333333"/>
          <w:sz w:val="21"/>
          <w:szCs w:val="21"/>
        </w:rPr>
        <w:softHyphen/>
        <w:t xml:space="preserve"> Use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Kerberos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encryption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types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account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softHyphen/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account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supports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Kerberos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AES 128 bit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encryption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softHyphen/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account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supports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Kerberos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AES 256 bit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encryption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mixed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environment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Domain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Controllers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running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Windows 2000/2003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DCs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running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2008+,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enabling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AES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account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cause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issues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user’s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TGT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session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keys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generated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AES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attempts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session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keys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 Service Tickets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generated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Windows 2000/2003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DCs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Additionally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encryption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types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deprecated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Windows 2008,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account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principals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configured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use DES,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must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either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enable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DES via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Group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Policy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described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above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disable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account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To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dos usuários deverão ter habilitados a criptografia de comunicação.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1849120" cy="2381250"/>
            <wp:effectExtent l="0" t="0" r="0" b="0"/>
            <wp:docPr id="5" name="Imagem 5" descr="http://confluence.neomind.com.br:8400/download/attachments/11534341/image2016-3-8%2017%3A16%3A10.png?version=1&amp;modificationDate=1457468183617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fluence.neomind.com.br:8400/download/attachments/11534341/image2016-3-8%2017%3A16%3A10.png?version=1&amp;modificationDate=1457468183617&amp;api=v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Configuração Navegadores: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IE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Ir em Opções de Internet: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1753870" cy="2381250"/>
            <wp:effectExtent l="0" t="0" r="0" b="0"/>
            <wp:docPr id="4" name="Imagem 4" descr="http://confluence.neomind.com.br:8400/download/attachments/11534341/image2016-3-8%2017%3A26%3A12.png?version=1&amp;modificationDate=1457468785797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fluence.neomind.com.br:8400/download/attachments/11534341/image2016-3-8%2017%3A26%3A12.png?version=1&amp;modificationDate=1457468785797&amp;api=v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Abrir a guia Segurança e ir em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Intreanet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Local / Sites, e marcar as seguintes opções: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4373880" cy="2211070"/>
            <wp:effectExtent l="0" t="0" r="7620" b="0"/>
            <wp:docPr id="3" name="Imagem 3" descr="http://confluence.neomind.com.br:8400/download/attachments/11534341/image2016-3-8%2017%3A32%3A34.png?version=1&amp;modificationDate=145746916757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fluence.neomind.com.br:8400/download/attachments/11534341/image2016-3-8%2017%3A32%3A34.png?version=1&amp;modificationDate=1457469167570&amp;api=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Ir em Avançadas: e adicionar o servidor 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Fusion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como zona confiável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2688590" cy="2381250"/>
            <wp:effectExtent l="0" t="0" r="0" b="0"/>
            <wp:docPr id="2" name="Imagem 2" descr="http://confluence.neomind.com.br:8400/download/attachments/11534341/image2016-3-8%2017%3A33%3A21.png?version=1&amp;modificationDate=1457469214997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fluence.neomind.com.br:8400/download/attachments/11534341/image2016-3-8%2017%3A33%3A21.png?version=1&amp;modificationDate=1457469214997&amp;api=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Ir em Opções da Internet / Avançadas e marcar a opção: Habilitar a Autenticação Integrada do Windows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B28FF" w:rsidRDefault="00BB28FF" w:rsidP="00BB28FF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1753870" cy="2381250"/>
            <wp:effectExtent l="0" t="0" r="0" b="0"/>
            <wp:docPr id="1" name="Imagem 1" descr="http://confluence.neomind.com.br:8400/download/attachments/11534341/image2016-3-8%2017%3A34%3A47.png?version=1&amp;modificationDate=1457469300537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nfluence.neomind.com.br:8400/download/attachments/11534341/image2016-3-8%2017%3A34%3A47.png?version=1&amp;modificationDate=1457469300537&amp;api=v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FF" w:rsidRDefault="00BB28FF"/>
    <w:sectPr w:rsidR="00BB2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FF"/>
    <w:rsid w:val="008654C8"/>
    <w:rsid w:val="00BB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4AF70-A22C-48B1-9DA1-86B8DAB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B2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28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B28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Tusset</dc:creator>
  <cp:keywords/>
  <dc:description/>
  <cp:lastModifiedBy>Christian Tusset</cp:lastModifiedBy>
  <cp:revision>1</cp:revision>
  <dcterms:created xsi:type="dcterms:W3CDTF">2016-08-30T19:00:00Z</dcterms:created>
  <dcterms:modified xsi:type="dcterms:W3CDTF">2016-08-30T19:02:00Z</dcterms:modified>
</cp:coreProperties>
</file>